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5A4E" w14:textId="77777777" w:rsidR="00906BA4" w:rsidRDefault="00906BA4" w:rsidP="00906BA4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spacing w:val="1"/>
          <w:kern w:val="0"/>
          <w:sz w:val="24"/>
          <w:szCs w:val="24"/>
          <w:u w:val="single"/>
          <w14:ligatures w14:val="none"/>
        </w:rPr>
      </w:pPr>
    </w:p>
    <w:p w14:paraId="057D0FE5" w14:textId="2C34DC6F" w:rsidR="00906BA4" w:rsidRPr="00906BA4" w:rsidRDefault="00906BA4" w:rsidP="00906BA4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spacing w:val="1"/>
          <w:kern w:val="0"/>
          <w:sz w:val="24"/>
          <w:szCs w:val="24"/>
          <w:u w:val="single"/>
          <w14:ligatures w14:val="none"/>
        </w:rPr>
      </w:pPr>
      <w:r w:rsidRPr="00906BA4">
        <w:rPr>
          <w:rFonts w:ascii="Times New Roman" w:eastAsia="Arial" w:hAnsi="Times New Roman" w:cs="Times New Roman"/>
          <w:b/>
          <w:color w:val="000000"/>
          <w:spacing w:val="1"/>
          <w:kern w:val="0"/>
          <w:sz w:val="24"/>
          <w:szCs w:val="24"/>
          <w:u w:val="single"/>
          <w14:ligatures w14:val="none"/>
        </w:rPr>
        <w:t>AGENDA</w:t>
      </w:r>
      <w:r w:rsidRPr="00906BA4">
        <w:rPr>
          <w:rFonts w:ascii="Times New Roman" w:eastAsia="Arial" w:hAnsi="Times New Roman" w:cs="Times New Roman"/>
          <w:b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</w:p>
    <w:p w14:paraId="29D77E6A" w14:textId="77777777" w:rsidR="00906BA4" w:rsidRPr="00906BA4" w:rsidRDefault="00906BA4" w:rsidP="00906BA4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906BA4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THA Development Corporation, Inc.</w:t>
      </w:r>
    </w:p>
    <w:p w14:paraId="4B196127" w14:textId="77777777" w:rsidR="00906BA4" w:rsidRPr="00906BA4" w:rsidRDefault="00906BA4" w:rsidP="00906BA4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906BA4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Regular Meeting </w:t>
      </w:r>
      <w:r w:rsidRPr="00906BA4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br/>
        <w:t>Held at THA Central Office</w:t>
      </w:r>
    </w:p>
    <w:p w14:paraId="27B0FB4C" w14:textId="77777777" w:rsidR="00906BA4" w:rsidRPr="00906BA4" w:rsidRDefault="00906BA4" w:rsidP="00906BA4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906BA4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415 E Independence, Tulsa OK</w:t>
      </w:r>
    </w:p>
    <w:p w14:paraId="753A7791" w14:textId="24C7F58A" w:rsidR="00906BA4" w:rsidRPr="00906BA4" w:rsidRDefault="00906BA4" w:rsidP="00906BA4">
      <w:pPr>
        <w:spacing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>May 9</w:t>
      </w:r>
      <w:r w:rsidRPr="00906BA4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, 2024 at 12:00 pm </w:t>
      </w:r>
    </w:p>
    <w:p w14:paraId="1054AD73" w14:textId="77777777" w:rsidR="00906BA4" w:rsidRPr="00906BA4" w:rsidRDefault="00906BA4" w:rsidP="00906BA4">
      <w:pPr>
        <w:numPr>
          <w:ilvl w:val="0"/>
          <w:numId w:val="2"/>
        </w:numPr>
        <w:spacing w:before="240" w:line="240" w:lineRule="auto"/>
        <w:ind w:left="576" w:right="144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906BA4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Announcement of Filing of Meeting Notice and Posting of Agenda in Accordance with the Open Meeting Act</w:t>
      </w:r>
    </w:p>
    <w:p w14:paraId="1B8ED571" w14:textId="77777777" w:rsidR="00906BA4" w:rsidRPr="00906BA4" w:rsidRDefault="00906BA4" w:rsidP="00906BA4">
      <w:pPr>
        <w:numPr>
          <w:ilvl w:val="0"/>
          <w:numId w:val="2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14:ligatures w14:val="none"/>
        </w:rPr>
      </w:pPr>
      <w:r w:rsidRPr="00906BA4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14:ligatures w14:val="none"/>
        </w:rPr>
        <w:t>Call to Order</w:t>
      </w:r>
    </w:p>
    <w:p w14:paraId="60AF91AA" w14:textId="5712187B" w:rsidR="00906BA4" w:rsidRPr="00AF07FD" w:rsidRDefault="00906BA4" w:rsidP="00906BA4">
      <w:pPr>
        <w:numPr>
          <w:ilvl w:val="0"/>
          <w:numId w:val="2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906BA4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Roll Call and Establish Quorum </w:t>
      </w:r>
      <w:r w:rsidRPr="00AF07FD">
        <w:rPr>
          <w:rFonts w:ascii="Times New Roman" w:eastAsia="Arial" w:hAnsi="Times New Roman" w:cs="Times New Roman"/>
          <w:color w:val="FF0000"/>
          <w:spacing w:val="-4"/>
          <w:kern w:val="0"/>
          <w:sz w:val="24"/>
          <w:szCs w:val="24"/>
          <w14:ligatures w14:val="none"/>
        </w:rPr>
        <w:t xml:space="preserve"> </w:t>
      </w:r>
    </w:p>
    <w:p w14:paraId="4A74108E" w14:textId="0FC3C0DA" w:rsidR="00906BA4" w:rsidRPr="00906BA4" w:rsidRDefault="00906BA4" w:rsidP="00906BA4">
      <w:pPr>
        <w:numPr>
          <w:ilvl w:val="0"/>
          <w:numId w:val="2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906BA4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Reading and Proposed Approval of the Minutes from </w:t>
      </w:r>
      <w:r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>April 11, 2024</w:t>
      </w:r>
      <w:r w:rsidRPr="00906BA4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, Board of Directors </w:t>
      </w:r>
      <w:r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Regular </w:t>
      </w:r>
      <w:r w:rsidRPr="00906BA4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Meeting </w:t>
      </w:r>
    </w:p>
    <w:p w14:paraId="5625F4DA" w14:textId="68618F20" w:rsidR="008B2A30" w:rsidRPr="00EC1ACC" w:rsidRDefault="00906BA4" w:rsidP="00EC1ACC">
      <w:pPr>
        <w:numPr>
          <w:ilvl w:val="0"/>
          <w:numId w:val="2"/>
        </w:numPr>
        <w:spacing w:before="240" w:after="0" w:line="240" w:lineRule="auto"/>
        <w:ind w:left="576" w:hanging="576"/>
        <w:jc w:val="both"/>
        <w:textAlignment w:val="baseline"/>
        <w:rPr>
          <w:rFonts w:ascii="Times New Roman" w:eastAsia="PMingLiU" w:hAnsi="Times New Roman" w:cs="Times New Roman"/>
          <w:bCs/>
          <w:color w:val="FF0000"/>
          <w:kern w:val="0"/>
          <w:sz w:val="24"/>
          <w:szCs w:val="24"/>
          <w14:ligatures w14:val="none"/>
        </w:rPr>
      </w:pPr>
      <w:r w:rsidRPr="00906BA4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Proposed Consideration, Discussion, and/or Possible Action on Resolution </w:t>
      </w:r>
      <w:r w:rsidR="00B70489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No. 25</w:t>
      </w:r>
      <w:r w:rsidR="00EC1ACC" w:rsidRPr="00EC1ACC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C1ACC" w:rsidRPr="00906BA4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Approval of the Officers for Affordable Housing Property Solutions, Incorporated</w:t>
      </w:r>
    </w:p>
    <w:p w14:paraId="01E4B123" w14:textId="78AA4E35" w:rsidR="008B2A30" w:rsidRDefault="00906BA4" w:rsidP="008B2A30">
      <w:pPr>
        <w:numPr>
          <w:ilvl w:val="0"/>
          <w:numId w:val="2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FF0000"/>
          <w:spacing w:val="-4"/>
          <w:kern w:val="0"/>
          <w:sz w:val="24"/>
          <w:szCs w:val="24"/>
          <w14:ligatures w14:val="none"/>
        </w:rPr>
      </w:pPr>
      <w:r w:rsidRPr="008B2A3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Proposed Consideration, Discussion, and/or Possible Action on Resolution</w:t>
      </w:r>
      <w:r w:rsidR="008B2A3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70489" w:rsidRPr="008B2A3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No.26 Authorizing </w:t>
      </w:r>
      <w:r w:rsidR="00FF3EE5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THA</w:t>
      </w:r>
      <w:r w:rsidR="00C472B6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 Development Corporation</w:t>
      </w:r>
      <w:r w:rsidR="00783DB1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, INC to Execute </w:t>
      </w:r>
      <w:r w:rsidR="00257C72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FE12A1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ny </w:t>
      </w:r>
      <w:r w:rsidR="00783DB1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257C72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783DB1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ll Documents, or </w:t>
      </w:r>
      <w:r w:rsidR="00A848D7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="00783DB1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ake </w:t>
      </w:r>
      <w:r w:rsidR="00257C72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783DB1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ny </w:t>
      </w:r>
      <w:r w:rsidR="00A848D7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="00783DB1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ther Action that is </w:t>
      </w:r>
      <w:r w:rsidR="00B70489" w:rsidRPr="008B2A3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Necessary or Desirable for the Development of Phoenix at 36</w:t>
      </w:r>
      <w:r w:rsidR="00415603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N</w:t>
      </w:r>
    </w:p>
    <w:p w14:paraId="0B43135B" w14:textId="77777777" w:rsidR="008B2A30" w:rsidRDefault="00906BA4" w:rsidP="008B2A30">
      <w:pPr>
        <w:numPr>
          <w:ilvl w:val="0"/>
          <w:numId w:val="2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FF0000"/>
          <w:spacing w:val="-4"/>
          <w:kern w:val="0"/>
          <w:sz w:val="24"/>
          <w:szCs w:val="24"/>
          <w14:ligatures w14:val="none"/>
        </w:rPr>
      </w:pPr>
      <w:r w:rsidRPr="008B2A3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Proposed New Business</w:t>
      </w:r>
    </w:p>
    <w:p w14:paraId="4D2E5CA0" w14:textId="77777777" w:rsidR="008B2A30" w:rsidRDefault="00906BA4" w:rsidP="008B2A30">
      <w:pPr>
        <w:numPr>
          <w:ilvl w:val="0"/>
          <w:numId w:val="2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FF0000"/>
          <w:spacing w:val="-4"/>
          <w:kern w:val="0"/>
          <w:sz w:val="24"/>
          <w:szCs w:val="24"/>
          <w14:ligatures w14:val="none"/>
        </w:rPr>
      </w:pPr>
      <w:r w:rsidRPr="008B2A3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Public Comments</w:t>
      </w:r>
    </w:p>
    <w:p w14:paraId="794489B8" w14:textId="5F7CAE0F" w:rsidR="00906BA4" w:rsidRPr="008B2A30" w:rsidRDefault="00906BA4" w:rsidP="008B2A30">
      <w:pPr>
        <w:numPr>
          <w:ilvl w:val="0"/>
          <w:numId w:val="2"/>
        </w:numPr>
        <w:spacing w:before="240" w:line="240" w:lineRule="auto"/>
        <w:ind w:left="576" w:hanging="576"/>
        <w:jc w:val="both"/>
        <w:textAlignment w:val="baseline"/>
        <w:rPr>
          <w:rFonts w:ascii="Times New Roman" w:eastAsia="Arial" w:hAnsi="Times New Roman" w:cs="Times New Roman"/>
          <w:color w:val="FF0000"/>
          <w:spacing w:val="-4"/>
          <w:kern w:val="0"/>
          <w:sz w:val="24"/>
          <w:szCs w:val="24"/>
          <w14:ligatures w14:val="none"/>
        </w:rPr>
      </w:pPr>
      <w:r w:rsidRPr="008B2A30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Adjournment</w:t>
      </w:r>
    </w:p>
    <w:p w14:paraId="5E51B79A" w14:textId="77777777" w:rsidR="00906BA4" w:rsidRDefault="00906BA4" w:rsidP="00906BA4">
      <w:pPr>
        <w:tabs>
          <w:tab w:val="left" w:pos="576"/>
        </w:tabs>
        <w:spacing w:before="240" w:line="240" w:lineRule="auto"/>
        <w:ind w:right="144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332FF4" w14:textId="77777777" w:rsidR="00906BA4" w:rsidRDefault="00906BA4" w:rsidP="00906BA4">
      <w:pPr>
        <w:tabs>
          <w:tab w:val="left" w:pos="576"/>
        </w:tabs>
        <w:spacing w:before="240" w:line="240" w:lineRule="auto"/>
        <w:ind w:right="144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459652" w14:textId="77777777" w:rsidR="00906BA4" w:rsidRDefault="00906BA4" w:rsidP="00906BA4">
      <w:pPr>
        <w:tabs>
          <w:tab w:val="left" w:pos="576"/>
        </w:tabs>
        <w:spacing w:before="240" w:line="240" w:lineRule="auto"/>
        <w:ind w:right="144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D167C12" w14:textId="77777777" w:rsidR="00EA0E48" w:rsidRDefault="00EA0E48"/>
    <w:sectPr w:rsidR="00EA0E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D146" w14:textId="77777777" w:rsidR="00CA19C7" w:rsidRDefault="00CA19C7" w:rsidP="00906BA4">
      <w:pPr>
        <w:spacing w:after="0" w:line="240" w:lineRule="auto"/>
      </w:pPr>
      <w:r>
        <w:separator/>
      </w:r>
    </w:p>
  </w:endnote>
  <w:endnote w:type="continuationSeparator" w:id="0">
    <w:p w14:paraId="580170E9" w14:textId="77777777" w:rsidR="00CA19C7" w:rsidRDefault="00CA19C7" w:rsidP="0090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A3C7" w14:textId="77777777" w:rsidR="00CA19C7" w:rsidRDefault="00CA19C7" w:rsidP="00906BA4">
      <w:pPr>
        <w:spacing w:after="0" w:line="240" w:lineRule="auto"/>
      </w:pPr>
      <w:r>
        <w:separator/>
      </w:r>
    </w:p>
  </w:footnote>
  <w:footnote w:type="continuationSeparator" w:id="0">
    <w:p w14:paraId="5D37CEBF" w14:textId="77777777" w:rsidR="00CA19C7" w:rsidRDefault="00CA19C7" w:rsidP="0090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5A32" w14:textId="41DF68C5" w:rsidR="00906BA4" w:rsidRDefault="00906B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C3265C" wp14:editId="14AC2C86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800225" cy="666750"/>
          <wp:effectExtent l="0" t="0" r="9525" b="0"/>
          <wp:wrapTight wrapText="bothSides">
            <wp:wrapPolygon edited="0">
              <wp:start x="0" y="0"/>
              <wp:lineTo x="0" y="20983"/>
              <wp:lineTo x="21486" y="20983"/>
              <wp:lineTo x="21486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2A26"/>
    <w:multiLevelType w:val="multilevel"/>
    <w:tmpl w:val="4254FF88"/>
    <w:lvl w:ilvl="0">
      <w:start w:val="1"/>
      <w:numFmt w:val="decimal"/>
      <w:lvlText w:val="%1."/>
      <w:lvlJc w:val="left"/>
      <w:pPr>
        <w:tabs>
          <w:tab w:val="left" w:pos="576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452992"/>
    <w:multiLevelType w:val="multilevel"/>
    <w:tmpl w:val="4254FF88"/>
    <w:lvl w:ilvl="0">
      <w:start w:val="1"/>
      <w:numFmt w:val="decimal"/>
      <w:lvlText w:val="%1."/>
      <w:lvlJc w:val="left"/>
      <w:pPr>
        <w:tabs>
          <w:tab w:val="left" w:pos="576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290624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7693463">
    <w:abstractNumId w:val="0"/>
  </w:num>
  <w:num w:numId="3" w16cid:durableId="201418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A4"/>
    <w:rsid w:val="00156EB2"/>
    <w:rsid w:val="00257C72"/>
    <w:rsid w:val="00415603"/>
    <w:rsid w:val="00783DB1"/>
    <w:rsid w:val="00823F41"/>
    <w:rsid w:val="008B2A30"/>
    <w:rsid w:val="00906BA4"/>
    <w:rsid w:val="009C12A4"/>
    <w:rsid w:val="00A848D7"/>
    <w:rsid w:val="00AF07FD"/>
    <w:rsid w:val="00B70489"/>
    <w:rsid w:val="00C05421"/>
    <w:rsid w:val="00C472B6"/>
    <w:rsid w:val="00CA19C7"/>
    <w:rsid w:val="00EA0E48"/>
    <w:rsid w:val="00EC1ACC"/>
    <w:rsid w:val="00FE12A1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B3FB7"/>
  <w15:chartTrackingRefBased/>
  <w15:docId w15:val="{1F8BD82F-1B6D-4C8B-80C2-14EE7E95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A4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B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A4"/>
  </w:style>
  <w:style w:type="paragraph" w:styleId="Footer">
    <w:name w:val="footer"/>
    <w:basedOn w:val="Normal"/>
    <w:link w:val="FooterChar"/>
    <w:uiPriority w:val="99"/>
    <w:unhideWhenUsed/>
    <w:rsid w:val="0090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Alvarez</dc:creator>
  <cp:keywords/>
  <dc:description/>
  <cp:lastModifiedBy>Wendy Alvarez</cp:lastModifiedBy>
  <cp:revision>16</cp:revision>
  <dcterms:created xsi:type="dcterms:W3CDTF">2024-05-07T15:55:00Z</dcterms:created>
  <dcterms:modified xsi:type="dcterms:W3CDTF">2024-05-07T18:24:00Z</dcterms:modified>
</cp:coreProperties>
</file>